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8879E" w14:textId="77777777" w:rsidR="00B1513C" w:rsidRDefault="0031129D">
      <w:pPr>
        <w:spacing w:before="240" w:after="60"/>
      </w:pPr>
      <w:r>
        <w:rPr>
          <w:b/>
          <w:bCs/>
          <w:color w:val="1A3C5E"/>
          <w:sz w:val="48"/>
          <w:szCs w:val="48"/>
        </w:rPr>
        <w:t>Research Analyst</w:t>
      </w:r>
    </w:p>
    <w:p w14:paraId="3E278D71" w14:textId="77777777" w:rsidR="00B1513C" w:rsidRDefault="0031129D">
      <w:pPr>
        <w:spacing w:after="60"/>
      </w:pPr>
      <w:r>
        <w:rPr>
          <w:color w:val="666666"/>
        </w:rPr>
        <w:t>Full-Time   |   Remote-First   |   Immediate Start</w:t>
      </w:r>
    </w:p>
    <w:p w14:paraId="0E6A081D" w14:textId="77777777" w:rsidR="00B1513C" w:rsidRDefault="00B1513C">
      <w:pPr>
        <w:pBdr>
          <w:bottom w:val="single" w:sz="8" w:space="1" w:color="1A3C5E"/>
        </w:pBdr>
        <w:spacing w:after="400"/>
      </w:pPr>
    </w:p>
    <w:p w14:paraId="14C5EEC5" w14:textId="77777777" w:rsidR="00B1513C" w:rsidRDefault="0031129D">
      <w:pPr>
        <w:pStyle w:val="Heading2"/>
      </w:pPr>
      <w:r>
        <w:t>About Leda Partners</w:t>
      </w:r>
    </w:p>
    <w:p w14:paraId="0865B1D1" w14:textId="77777777" w:rsidR="00B1513C" w:rsidRDefault="0031129D">
      <w:r>
        <w:t>Leda Partners is a specialist technical recruiting firm built around research depth, not volume. We focus on a small number of highly technical talent markets and serve the organisations that genuinely need the best engineers in those ecosystems.</w:t>
      </w:r>
    </w:p>
    <w:p w14:paraId="406365E2" w14:textId="77777777" w:rsidR="00B1513C" w:rsidRDefault="0031129D">
      <w:r>
        <w:t>Our model is different. We track engineers before we have mandates. We read mailing lists, watch commit histories, and build long-term relationships with contributors who will never post their CV on LinkedIn. By the time a search opens, we already know who the candidates are.</w:t>
      </w:r>
    </w:p>
    <w:p w14:paraId="40486977" w14:textId="77777777" w:rsidR="00B1513C" w:rsidRDefault="0031129D">
      <w:r>
        <w:t>We operate in small, focused pods — a founder/business lead paired with research and execution specialists. This is the first research hire into that structure.</w:t>
      </w:r>
    </w:p>
    <w:p w14:paraId="3502D651" w14:textId="77777777" w:rsidR="00B1513C" w:rsidRDefault="0031129D">
      <w:pPr>
        <w:pStyle w:val="Heading2"/>
      </w:pPr>
      <w:r>
        <w:t>The Role</w:t>
      </w:r>
    </w:p>
    <w:p w14:paraId="48E4C455" w14:textId="77777777" w:rsidR="00B1513C" w:rsidRDefault="0031129D">
      <w:r>
        <w:t>This is a research-first role. You will own the intelligence layer of the business — mapping deep technical talent markets in depth, identifying engineers worth knowing long before any search begins, and building the systems that keep that knowledge current and actionable.</w:t>
      </w:r>
    </w:p>
    <w:p w14:paraId="0B4CC1BB" w14:textId="77777777" w:rsidR="00B1513C" w:rsidRDefault="0031129D">
      <w:r>
        <w:t>You will not be measured on call volume or InMail response rates. You will be measured on the quality and defensibility of your market knowledge, and on the degree to which the work you produce directly enables placements.</w:t>
      </w:r>
    </w:p>
    <w:p w14:paraId="1AB0D60A" w14:textId="77777777" w:rsidR="00B1513C" w:rsidRDefault="0031129D">
      <w:r>
        <w:t>This suits someone who thinks like an analyst — who wants to build a genuine edge in a narrow market and take ownership of a territory, not process inbound applications.</w:t>
      </w:r>
    </w:p>
    <w:p w14:paraId="0D0FEC77" w14:textId="77777777" w:rsidR="00B1513C" w:rsidRDefault="0031129D">
      <w:pPr>
        <w:pStyle w:val="Heading2"/>
      </w:pPr>
      <w:r>
        <w:t>Responsibilities</w:t>
      </w:r>
    </w:p>
    <w:p w14:paraId="36EF58DD" w14:textId="77777777" w:rsidR="00B1513C" w:rsidRDefault="0031129D">
      <w:pPr>
        <w:pStyle w:val="ListParagraph"/>
        <w:numPr>
          <w:ilvl w:val="0"/>
          <w:numId w:val="2"/>
        </w:numPr>
      </w:pPr>
      <w:r>
        <w:t>Build and maintain deep talent maps across your assigned technical markets — tracking key contributors, maintainers, project leads, and emerging voices.</w:t>
      </w:r>
    </w:p>
    <w:p w14:paraId="1730E2A4" w14:textId="77777777" w:rsidR="00B1513C" w:rsidRDefault="0031129D">
      <w:pPr>
        <w:pStyle w:val="ListParagraph"/>
        <w:numPr>
          <w:ilvl w:val="0"/>
          <w:numId w:val="2"/>
        </w:numPr>
      </w:pPr>
      <w:r>
        <w:t>Monitor primary sources: mailing lists, GitHub activity, conference programmes, and community forums.</w:t>
      </w:r>
    </w:p>
    <w:p w14:paraId="49736493" w14:textId="77777777" w:rsidR="00B1513C" w:rsidRDefault="0031129D">
      <w:pPr>
        <w:pStyle w:val="ListParagraph"/>
        <w:numPr>
          <w:ilvl w:val="0"/>
          <w:numId w:val="2"/>
        </w:numPr>
      </w:pPr>
      <w:r>
        <w:t>Develop long-term relationships with engineers who are not actively job-seeking, positioning Leda as a trusted contact before any vacancy arises.</w:t>
      </w:r>
    </w:p>
    <w:p w14:paraId="6AE641AD" w14:textId="77777777" w:rsidR="00B1513C" w:rsidRDefault="0031129D">
      <w:pPr>
        <w:pStyle w:val="ListParagraph"/>
        <w:numPr>
          <w:ilvl w:val="0"/>
          <w:numId w:val="2"/>
        </w:numPr>
      </w:pPr>
      <w:r>
        <w:t>Produce proactive candidate profiles for live searches and inform talent theses ahead of anticipated mandates.</w:t>
      </w:r>
    </w:p>
    <w:p w14:paraId="1E7287BB" w14:textId="77777777" w:rsidR="00B1513C" w:rsidRDefault="0031129D">
      <w:pPr>
        <w:pStyle w:val="ListParagraph"/>
        <w:numPr>
          <w:ilvl w:val="0"/>
          <w:numId w:val="2"/>
        </w:numPr>
      </w:pPr>
      <w:r>
        <w:t>Capture team structures, compensation benchmarks, career motivations, and project context to build market intelligence that goes beyond surface-level data.</w:t>
      </w:r>
    </w:p>
    <w:p w14:paraId="2ACDCA68" w14:textId="77777777" w:rsidR="00B1513C" w:rsidRDefault="0031129D">
      <w:pPr>
        <w:pStyle w:val="ListParagraph"/>
        <w:numPr>
          <w:ilvl w:val="0"/>
          <w:numId w:val="2"/>
        </w:numPr>
      </w:pPr>
      <w:r>
        <w:t>Build and maintain automated monitoring systems and sourcing tooling (e.g. Clay, GitHub API integrations) to keep intelligence current at scale.</w:t>
      </w:r>
    </w:p>
    <w:p w14:paraId="33DAB779" w14:textId="77777777" w:rsidR="00B1513C" w:rsidRDefault="0031129D">
      <w:pPr>
        <w:pStyle w:val="ListParagraph"/>
        <w:numPr>
          <w:ilvl w:val="0"/>
          <w:numId w:val="2"/>
        </w:numPr>
      </w:pPr>
      <w:r>
        <w:t>Contribute to Leda’s presence in the relevant technical communities — conferences, forums, and specialist networks.</w:t>
      </w:r>
    </w:p>
    <w:p w14:paraId="68BD5F91" w14:textId="77777777" w:rsidR="00B1513C" w:rsidRDefault="0031129D">
      <w:pPr>
        <w:pStyle w:val="ListParagraph"/>
        <w:numPr>
          <w:ilvl w:val="0"/>
          <w:numId w:val="2"/>
        </w:numPr>
      </w:pPr>
      <w:r>
        <w:t>Feed qualified, warmed candidates into active searches alongside the founder/business lead.</w:t>
      </w:r>
    </w:p>
    <w:p w14:paraId="440829DF" w14:textId="77777777" w:rsidR="00B1513C" w:rsidRDefault="0031129D">
      <w:pPr>
        <w:pStyle w:val="Heading2"/>
      </w:pPr>
      <w:r>
        <w:lastRenderedPageBreak/>
        <w:t>What We're Looking For</w:t>
      </w:r>
    </w:p>
    <w:p w14:paraId="083B34F2" w14:textId="77777777" w:rsidR="00B1513C" w:rsidRDefault="0031129D">
      <w:pPr>
        <w:spacing w:after="80"/>
      </w:pPr>
      <w:r>
        <w:rPr>
          <w:b/>
          <w:bCs/>
          <w:color w:val="1A3C5E"/>
        </w:rPr>
        <w:t>Non-negotiable</w:t>
      </w:r>
    </w:p>
    <w:p w14:paraId="626ACEBA" w14:textId="77777777" w:rsidR="00B1513C" w:rsidRDefault="0031129D">
      <w:pPr>
        <w:pStyle w:val="ListParagraph"/>
        <w:numPr>
          <w:ilvl w:val="0"/>
          <w:numId w:val="2"/>
        </w:numPr>
      </w:pPr>
      <w:r>
        <w:t>Recruiting, sourcing, or research experience — or demonstrable ability to map a niche market in depth.</w:t>
      </w:r>
    </w:p>
    <w:p w14:paraId="368992DB" w14:textId="77777777" w:rsidR="00B1513C" w:rsidRDefault="0031129D">
      <w:pPr>
        <w:pStyle w:val="ListParagraph"/>
        <w:numPr>
          <w:ilvl w:val="0"/>
          <w:numId w:val="2"/>
        </w:numPr>
      </w:pPr>
      <w:r>
        <w:t>Strong written and verbal communication; able to build credibility with technically sophisticated engineers.</w:t>
      </w:r>
    </w:p>
    <w:p w14:paraId="56D3BADE" w14:textId="77777777" w:rsidR="00B1513C" w:rsidRDefault="0031129D">
      <w:pPr>
        <w:pStyle w:val="ListParagraph"/>
        <w:numPr>
          <w:ilvl w:val="0"/>
          <w:numId w:val="2"/>
        </w:numPr>
      </w:pPr>
      <w:r>
        <w:t>Comfortable with outbound, relationship-driven work where the timeline from first contact to placement is measured in months, not days.</w:t>
      </w:r>
    </w:p>
    <w:p w14:paraId="13B4B24A" w14:textId="77777777" w:rsidR="00B1513C" w:rsidRDefault="0031129D">
      <w:pPr>
        <w:pStyle w:val="ListParagraph"/>
        <w:numPr>
          <w:ilvl w:val="0"/>
          <w:numId w:val="2"/>
        </w:numPr>
      </w:pPr>
      <w:r>
        <w:t>Commercial awareness — you understand how your work connects to revenue outcomes.</w:t>
      </w:r>
    </w:p>
    <w:p w14:paraId="162879FB" w14:textId="77777777" w:rsidR="00B1513C" w:rsidRDefault="0031129D">
      <w:pPr>
        <w:pStyle w:val="ListParagraph"/>
        <w:numPr>
          <w:ilvl w:val="0"/>
          <w:numId w:val="2"/>
        </w:numPr>
      </w:pPr>
      <w:r>
        <w:t>Experience working in technical or technology markets.</w:t>
      </w:r>
    </w:p>
    <w:p w14:paraId="29DC5565" w14:textId="77777777" w:rsidR="00B1513C" w:rsidRDefault="0031129D">
      <w:pPr>
        <w:pStyle w:val="ListParagraph"/>
        <w:numPr>
          <w:ilvl w:val="0"/>
          <w:numId w:val="2"/>
        </w:numPr>
      </w:pPr>
      <w:r>
        <w:t>Genuine aptitude for designing efficient processes and adopting new tooling.</w:t>
      </w:r>
    </w:p>
    <w:p w14:paraId="04C4DAE9" w14:textId="77777777" w:rsidR="00B1513C" w:rsidRDefault="0031129D">
      <w:pPr>
        <w:spacing w:before="160" w:after="80"/>
      </w:pPr>
      <w:r>
        <w:rPr>
          <w:b/>
          <w:bCs/>
          <w:color w:val="1A3C5E"/>
        </w:rPr>
        <w:t>Desirable</w:t>
      </w:r>
    </w:p>
    <w:p w14:paraId="0F0EE09C" w14:textId="77777777" w:rsidR="00B1513C" w:rsidRDefault="0031129D">
      <w:pPr>
        <w:pStyle w:val="ListParagraph"/>
        <w:numPr>
          <w:ilvl w:val="0"/>
          <w:numId w:val="2"/>
        </w:numPr>
      </w:pPr>
      <w:r>
        <w:t>Exposure to technical recruiting — systems software, infrastructure, or open-source ecosystems preferred.</w:t>
      </w:r>
    </w:p>
    <w:p w14:paraId="48CB6A7B" w14:textId="77777777" w:rsidR="00B1513C" w:rsidRDefault="0031129D">
      <w:pPr>
        <w:pStyle w:val="ListParagraph"/>
        <w:numPr>
          <w:ilvl w:val="0"/>
          <w:numId w:val="2"/>
        </w:numPr>
      </w:pPr>
      <w:r>
        <w:t>Startup or boutique agency background; comfortable operating without a large support structure.</w:t>
      </w:r>
    </w:p>
    <w:p w14:paraId="3EC0D829" w14:textId="77777777" w:rsidR="00B1513C" w:rsidRDefault="0031129D">
      <w:pPr>
        <w:pStyle w:val="ListParagraph"/>
        <w:numPr>
          <w:ilvl w:val="0"/>
          <w:numId w:val="2"/>
        </w:numPr>
      </w:pPr>
      <w:r>
        <w:t>Familiarity with open-source communities and how engineers in those ecosystems think about their careers.</w:t>
      </w:r>
    </w:p>
    <w:p w14:paraId="370BE65F" w14:textId="77777777" w:rsidR="00B1513C" w:rsidRDefault="00B1513C">
      <w:pPr>
        <w:pBdr>
          <w:top w:val="single" w:sz="6" w:space="1" w:color="1A3C5E"/>
        </w:pBdr>
        <w:spacing w:before="400" w:after="160"/>
      </w:pPr>
    </w:p>
    <w:p w14:paraId="5E91A8B2" w14:textId="77777777" w:rsidR="00B1513C" w:rsidRDefault="0031129D">
      <w:pPr>
        <w:spacing w:after="80"/>
      </w:pPr>
      <w:r>
        <w:rPr>
          <w:b/>
          <w:bCs/>
          <w:color w:val="1A3C5E"/>
        </w:rPr>
        <w:t>If this sounds like the right move, we'd like to hear from you.</w:t>
      </w:r>
    </w:p>
    <w:p w14:paraId="15019ADF" w14:textId="77777777" w:rsidR="00B1513C" w:rsidRDefault="0031129D">
      <w:r>
        <w:t>Send a short note explaining why this role makes sense for you — no CV required at first contact — to hello@leda-partners.com.</w:t>
      </w:r>
    </w:p>
    <w:sectPr w:rsidR="00B1513C">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77700" w14:textId="77777777" w:rsidR="0031129D" w:rsidRDefault="0031129D">
      <w:pPr>
        <w:spacing w:after="0"/>
      </w:pPr>
      <w:r>
        <w:separator/>
      </w:r>
    </w:p>
  </w:endnote>
  <w:endnote w:type="continuationSeparator" w:id="0">
    <w:p w14:paraId="505D4BA7" w14:textId="77777777" w:rsidR="0031129D" w:rsidRDefault="003112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E208" w14:textId="77777777" w:rsidR="00B1513C" w:rsidRDefault="0031129D">
    <w:pPr>
      <w:pBdr>
        <w:top w:val="single" w:sz="4" w:space="1" w:color="CCCCCC"/>
      </w:pBdr>
      <w:spacing w:before="80"/>
      <w:jc w:val="center"/>
    </w:pPr>
    <w:r>
      <w:rPr>
        <w:color w:val="666666"/>
        <w:sz w:val="16"/>
        <w:szCs w:val="16"/>
      </w:rPr>
      <w:t>Confidential   |   leda-partners.com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CA68F" w14:textId="77777777" w:rsidR="0031129D" w:rsidRDefault="0031129D">
      <w:pPr>
        <w:spacing w:after="0"/>
      </w:pPr>
      <w:r>
        <w:separator/>
      </w:r>
    </w:p>
  </w:footnote>
  <w:footnote w:type="continuationSeparator" w:id="0">
    <w:p w14:paraId="6B9E3916" w14:textId="77777777" w:rsidR="0031129D" w:rsidRDefault="003112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E89C" w14:textId="77777777" w:rsidR="00B1513C" w:rsidRDefault="0031129D">
    <w:pPr>
      <w:pBdr>
        <w:bottom w:val="single" w:sz="6" w:space="1" w:color="1A3C5E"/>
      </w:pBdr>
      <w:spacing w:after="0"/>
    </w:pPr>
    <w:r>
      <w:rPr>
        <w:b/>
        <w:bCs/>
        <w:color w:val="1A3C5E"/>
        <w:sz w:val="18"/>
        <w:szCs w:val="18"/>
      </w:rPr>
      <w:t>LEDA PARTNERS</w:t>
    </w:r>
    <w:r>
      <w:rPr>
        <w:color w:val="666666"/>
        <w:sz w:val="18"/>
        <w:szCs w:val="18"/>
      </w:rPr>
      <w:t xml:space="preserve">   |   Research Analyst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56BFE"/>
    <w:multiLevelType w:val="hybridMultilevel"/>
    <w:tmpl w:val="9F366D2A"/>
    <w:lvl w:ilvl="0" w:tplc="696AA79E">
      <w:start w:val="1"/>
      <w:numFmt w:val="bullet"/>
      <w:lvlText w:val="•"/>
      <w:lvlJc w:val="left"/>
      <w:pPr>
        <w:spacing w:after="60"/>
        <w:ind w:left="720" w:hanging="360"/>
      </w:pPr>
    </w:lvl>
    <w:lvl w:ilvl="1" w:tplc="C888A176">
      <w:numFmt w:val="decimal"/>
      <w:lvlText w:val=""/>
      <w:lvlJc w:val="left"/>
    </w:lvl>
    <w:lvl w:ilvl="2" w:tplc="C8D8B11E">
      <w:numFmt w:val="decimal"/>
      <w:lvlText w:val=""/>
      <w:lvlJc w:val="left"/>
    </w:lvl>
    <w:lvl w:ilvl="3" w:tplc="71FA15A6">
      <w:numFmt w:val="decimal"/>
      <w:lvlText w:val=""/>
      <w:lvlJc w:val="left"/>
    </w:lvl>
    <w:lvl w:ilvl="4" w:tplc="02DCFB8A">
      <w:numFmt w:val="decimal"/>
      <w:lvlText w:val=""/>
      <w:lvlJc w:val="left"/>
    </w:lvl>
    <w:lvl w:ilvl="5" w:tplc="7D9067EE">
      <w:numFmt w:val="decimal"/>
      <w:lvlText w:val=""/>
      <w:lvlJc w:val="left"/>
    </w:lvl>
    <w:lvl w:ilvl="6" w:tplc="AFB2ACFA">
      <w:numFmt w:val="decimal"/>
      <w:lvlText w:val=""/>
      <w:lvlJc w:val="left"/>
    </w:lvl>
    <w:lvl w:ilvl="7" w:tplc="95624526">
      <w:numFmt w:val="decimal"/>
      <w:lvlText w:val=""/>
      <w:lvlJc w:val="left"/>
    </w:lvl>
    <w:lvl w:ilvl="8" w:tplc="4C8874CC">
      <w:numFmt w:val="decimal"/>
      <w:lvlText w:val=""/>
      <w:lvlJc w:val="left"/>
    </w:lvl>
  </w:abstractNum>
  <w:abstractNum w:abstractNumId="1" w15:restartNumberingAfterBreak="0">
    <w:nsid w:val="59363EB0"/>
    <w:multiLevelType w:val="hybridMultilevel"/>
    <w:tmpl w:val="AFEEA9EC"/>
    <w:lvl w:ilvl="0" w:tplc="3CEEE49A">
      <w:start w:val="1"/>
      <w:numFmt w:val="bullet"/>
      <w:lvlText w:val="●"/>
      <w:lvlJc w:val="left"/>
      <w:pPr>
        <w:ind w:left="720" w:hanging="360"/>
      </w:pPr>
    </w:lvl>
    <w:lvl w:ilvl="1" w:tplc="AA34FE18">
      <w:start w:val="1"/>
      <w:numFmt w:val="bullet"/>
      <w:lvlText w:val="○"/>
      <w:lvlJc w:val="left"/>
      <w:pPr>
        <w:ind w:left="1440" w:hanging="360"/>
      </w:pPr>
    </w:lvl>
    <w:lvl w:ilvl="2" w:tplc="A8B01B3A">
      <w:start w:val="1"/>
      <w:numFmt w:val="bullet"/>
      <w:lvlText w:val="■"/>
      <w:lvlJc w:val="left"/>
      <w:pPr>
        <w:ind w:left="2160" w:hanging="360"/>
      </w:pPr>
    </w:lvl>
    <w:lvl w:ilvl="3" w:tplc="0392563E">
      <w:start w:val="1"/>
      <w:numFmt w:val="bullet"/>
      <w:lvlText w:val="●"/>
      <w:lvlJc w:val="left"/>
      <w:pPr>
        <w:ind w:left="2880" w:hanging="360"/>
      </w:pPr>
    </w:lvl>
    <w:lvl w:ilvl="4" w:tplc="03AE7572">
      <w:start w:val="1"/>
      <w:numFmt w:val="bullet"/>
      <w:lvlText w:val="○"/>
      <w:lvlJc w:val="left"/>
      <w:pPr>
        <w:ind w:left="3600" w:hanging="360"/>
      </w:pPr>
    </w:lvl>
    <w:lvl w:ilvl="5" w:tplc="F526361E">
      <w:start w:val="1"/>
      <w:numFmt w:val="bullet"/>
      <w:lvlText w:val="■"/>
      <w:lvlJc w:val="left"/>
      <w:pPr>
        <w:ind w:left="4320" w:hanging="360"/>
      </w:pPr>
    </w:lvl>
    <w:lvl w:ilvl="6" w:tplc="6B1A2572">
      <w:start w:val="1"/>
      <w:numFmt w:val="bullet"/>
      <w:lvlText w:val="●"/>
      <w:lvlJc w:val="left"/>
      <w:pPr>
        <w:ind w:left="5040" w:hanging="360"/>
      </w:pPr>
    </w:lvl>
    <w:lvl w:ilvl="7" w:tplc="0592F3F6">
      <w:start w:val="1"/>
      <w:numFmt w:val="bullet"/>
      <w:lvlText w:val="●"/>
      <w:lvlJc w:val="left"/>
      <w:pPr>
        <w:ind w:left="5760" w:hanging="360"/>
      </w:pPr>
    </w:lvl>
    <w:lvl w:ilvl="8" w:tplc="BF5245B6">
      <w:start w:val="1"/>
      <w:numFmt w:val="bullet"/>
      <w:lvlText w:val="●"/>
      <w:lvlJc w:val="left"/>
      <w:pPr>
        <w:ind w:left="6480" w:hanging="360"/>
      </w:pPr>
    </w:lvl>
  </w:abstractNum>
  <w:num w:numId="1" w16cid:durableId="304824849">
    <w:abstractNumId w:val="1"/>
    <w:lvlOverride w:ilvl="0">
      <w:startOverride w:val="1"/>
    </w:lvlOverride>
  </w:num>
  <w:num w:numId="2" w16cid:durableId="15043203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13C"/>
    <w:rsid w:val="001B3455"/>
    <w:rsid w:val="0031129D"/>
    <w:rsid w:val="00B1513C"/>
    <w:rsid w:val="00BB68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0D2C1"/>
  <w15:docId w15:val="{2DC74A97-ECF9-4C05-9E70-FB02251A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22"/>
        <w:szCs w:val="22"/>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style>
  <w:style w:type="paragraph" w:styleId="Heading1">
    <w:name w:val="heading 1"/>
    <w:basedOn w:val="Normal"/>
    <w:next w:val="Normal"/>
    <w:uiPriority w:val="9"/>
    <w:qFormat/>
    <w:pPr>
      <w:spacing w:after="200"/>
      <w:outlineLvl w:val="0"/>
    </w:pPr>
    <w:rPr>
      <w:b/>
      <w:bCs/>
      <w:color w:val="1A3C5E"/>
      <w:sz w:val="36"/>
      <w:szCs w:val="36"/>
    </w:rPr>
  </w:style>
  <w:style w:type="paragraph" w:styleId="Heading2">
    <w:name w:val="heading 2"/>
    <w:basedOn w:val="Normal"/>
    <w:next w:val="Normal"/>
    <w:uiPriority w:val="9"/>
    <w:unhideWhenUsed/>
    <w:qFormat/>
    <w:pPr>
      <w:spacing w:before="320"/>
      <w:outlineLvl w:val="1"/>
    </w:pPr>
    <w:rPr>
      <w:b/>
      <w:bCs/>
      <w:color w:val="1A3C5E"/>
      <w:sz w:val="26"/>
      <w:szCs w:val="26"/>
    </w:rPr>
  </w:style>
  <w:style w:type="paragraph" w:styleId="Heading3">
    <w:name w:val="heading 3"/>
    <w:basedOn w:val="Normal"/>
    <w:next w:val="Normal"/>
    <w:uiPriority w:val="9"/>
    <w:semiHidden/>
    <w:unhideWhenUsed/>
    <w:qFormat/>
    <w:pPr>
      <w:outlineLvl w:val="2"/>
    </w:pPr>
    <w:rPr>
      <w:color w:val="1F4D78"/>
      <w:sz w:val="24"/>
      <w:szCs w:val="24"/>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3700</Characters>
  <Application>Microsoft Office Word</Application>
  <DocSecurity>0</DocSecurity>
  <Lines>30</Lines>
  <Paragraphs>8</Paragraphs>
  <ScaleCrop>false</ScaleCrop>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Joshua Longmore</cp:lastModifiedBy>
  <cp:revision>2</cp:revision>
  <dcterms:created xsi:type="dcterms:W3CDTF">2026-03-16T12:57:00Z</dcterms:created>
  <dcterms:modified xsi:type="dcterms:W3CDTF">2026-03-16T12:57:00Z</dcterms:modified>
</cp:coreProperties>
</file>